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90" w:type="dxa"/>
        <w:tblInd w:w="720" w:type="dxa"/>
        <w:tblCellMar>
          <w:left w:w="0" w:type="dxa"/>
          <w:right w:w="0" w:type="dxa"/>
        </w:tblCellMar>
        <w:tblLook w:val="04A0" w:firstRow="1" w:lastRow="0" w:firstColumn="1" w:lastColumn="0" w:noHBand="0" w:noVBand="1"/>
      </w:tblPr>
      <w:tblGrid>
        <w:gridCol w:w="3240"/>
        <w:gridCol w:w="1710"/>
        <w:gridCol w:w="3840"/>
      </w:tblGrid>
      <w:tr w:rsidR="00525E11" w:rsidTr="00525E11">
        <w:tc>
          <w:tcPr>
            <w:tcW w:w="3240" w:type="dxa"/>
          </w:tcPr>
          <w:sdt>
            <w:sdtPr>
              <w:alias w:val="Company"/>
              <w:tag w:val="Company"/>
              <w:id w:val="434908741"/>
              <w:placeholder>
                <w:docPart w:val="E3D3D9E6CDAC41A4876E4AC4A4C66EF6"/>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525E11" w:rsidP="007F2549">
                <w:pPr>
                  <w:pStyle w:val="ContactInfo"/>
                </w:pPr>
                <w:r>
                  <w:t>Lindholm &amp; Associates, Inc.</w:t>
                </w:r>
              </w:p>
            </w:sdtContent>
          </w:sdt>
          <w:p w:rsidR="007F2549" w:rsidRPr="007F2549" w:rsidRDefault="007F2549" w:rsidP="007F2549">
            <w:pPr>
              <w:pStyle w:val="ContactInfo"/>
            </w:pPr>
            <w:r w:rsidRPr="007F2549">
              <w:t xml:space="preserve">Phone </w:t>
            </w:r>
            <w:r w:rsidR="00525E11">
              <w:t>301-855-8353</w:t>
            </w:r>
          </w:p>
          <w:p w:rsidR="00CD456A" w:rsidRDefault="00525E11" w:rsidP="007F2549">
            <w:pPr>
              <w:pStyle w:val="ContactInfo"/>
            </w:pPr>
            <w:r>
              <w:t>Web:  www.lindholm-associates.com</w:t>
            </w:r>
          </w:p>
          <w:p w:rsidR="00CD456A" w:rsidRPr="007F2549" w:rsidRDefault="00F12773" w:rsidP="00F12773">
            <w:pPr>
              <w:pStyle w:val="ContactInfo"/>
            </w:pPr>
            <w:r>
              <w:t>marylou@lindholm-associates.com</w:t>
            </w:r>
          </w:p>
        </w:tc>
        <w:tc>
          <w:tcPr>
            <w:tcW w:w="1710" w:type="dxa"/>
          </w:tcPr>
          <w:p w:rsidR="007F2549" w:rsidRPr="007F2549" w:rsidRDefault="00525E11" w:rsidP="00525E11">
            <w:pPr>
              <w:pStyle w:val="ContactInfo"/>
            </w:pPr>
            <w:r>
              <w:t>Owings, Maryland</w:t>
            </w:r>
          </w:p>
        </w:tc>
        <w:sdt>
          <w:sdtPr>
            <w:alias w:val="Company"/>
            <w:tag w:val="Company"/>
            <w:id w:val="434909170"/>
            <w:placeholder>
              <w:docPart w:val="60747092914F4B168794CBEB07A92544"/>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3840" w:type="dxa"/>
                <w:shd w:val="clear" w:color="auto" w:fill="632423" w:themeFill="accent2" w:themeFillShade="80"/>
                <w:vAlign w:val="center"/>
              </w:tcPr>
              <w:p w:rsidR="007F2549" w:rsidRPr="00525E11" w:rsidRDefault="00525E11" w:rsidP="00525E11">
                <w:pPr>
                  <w:pStyle w:val="Date"/>
                  <w:shd w:val="clear" w:color="auto" w:fill="632423" w:themeFill="accent2" w:themeFillShade="80"/>
                  <w:ind w:left="195"/>
                </w:pPr>
                <w:r w:rsidRPr="00525E11">
                  <w:t>Lindholm &amp; Associates, Inc.</w:t>
                </w:r>
              </w:p>
            </w:tc>
          </w:sdtContent>
        </w:sdt>
      </w:tr>
    </w:tbl>
    <w:p w:rsidR="008F3111" w:rsidRDefault="008F3111" w:rsidP="007F2549">
      <w:pPr>
        <w:pStyle w:val="Title"/>
      </w:pPr>
      <w:r>
        <w:t xml:space="preserve">Press </w:t>
      </w:r>
      <w:r w:rsidRPr="001F3931">
        <w:t>R</w:t>
      </w:r>
      <w:r>
        <w:t>e</w:t>
      </w:r>
      <w:r w:rsidRPr="001F3931">
        <w:t>l</w:t>
      </w:r>
      <w:r>
        <w:t>ease</w:t>
      </w:r>
    </w:p>
    <w:sdt>
      <w:sdtPr>
        <w:alias w:val="Comments"/>
        <w:id w:val="434909365"/>
        <w:placeholder>
          <w:docPart w:val="CF62BCB4D06C4C54AE92DD8E6E29B0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Default="000F2B00" w:rsidP="007F2549">
          <w:pPr>
            <w:pStyle w:val="Heading1"/>
          </w:pPr>
          <w:r>
            <w:t xml:space="preserve">Lindholm </w:t>
          </w:r>
          <w:r w:rsidR="00816BE0">
            <w:t xml:space="preserve">Team </w:t>
          </w:r>
          <w:r>
            <w:t xml:space="preserve">Awarded Extension </w:t>
          </w:r>
          <w:r w:rsidR="00816BE0">
            <w:t>at</w:t>
          </w:r>
          <w:r>
            <w:t xml:space="preserve"> ICE</w:t>
          </w:r>
        </w:p>
      </w:sdtContent>
    </w:sdt>
    <w:p w:rsidR="008F3111" w:rsidRDefault="000F2B00" w:rsidP="006843F2">
      <w:pPr>
        <w:pStyle w:val="Heading2"/>
      </w:pPr>
      <w:r>
        <w:t>Project to Map Career Gathers Steam</w:t>
      </w:r>
    </w:p>
    <w:p w:rsidR="000F2B00" w:rsidRDefault="00525E11" w:rsidP="000F2B00">
      <w:pPr>
        <w:pStyle w:val="BodyText"/>
      </w:pPr>
      <w:r>
        <w:rPr>
          <w:rStyle w:val="Emphasis"/>
        </w:rPr>
        <w:t>Owings, Maryland</w:t>
      </w:r>
      <w:r w:rsidR="008F3111" w:rsidRPr="006843F2">
        <w:rPr>
          <w:rStyle w:val="Emphasis"/>
        </w:rPr>
        <w:t>,</w:t>
      </w:r>
      <w:r w:rsidR="006843F2" w:rsidRPr="006843F2">
        <w:rPr>
          <w:rStyle w:val="Emphasis"/>
        </w:rPr>
        <w:t xml:space="preserve"> </w:t>
      </w:r>
      <w:sdt>
        <w:sdtPr>
          <w:rPr>
            <w:rStyle w:val="Emphasis"/>
          </w:rPr>
          <w:alias w:val="Date"/>
          <w:tag w:val="Date"/>
          <w:id w:val="434909307"/>
          <w:placeholder>
            <w:docPart w:val="2362919B57CB431EA05EB7AB1CBD38A1"/>
          </w:placeholder>
          <w:date w:fullDate="2016-07-14T00:00:00Z">
            <w:dateFormat w:val="MMMM d, yyyy"/>
            <w:lid w:val="en-US"/>
            <w:storeMappedDataAs w:val="dateTime"/>
            <w:calendar w:val="gregorian"/>
          </w:date>
        </w:sdtPr>
        <w:sdtEndPr>
          <w:rPr>
            <w:rStyle w:val="Emphasis"/>
          </w:rPr>
        </w:sdtEndPr>
        <w:sdtContent>
          <w:r w:rsidR="003A3A4E">
            <w:rPr>
              <w:rStyle w:val="Emphasis"/>
            </w:rPr>
            <w:t>July 14, 2016</w:t>
          </w:r>
        </w:sdtContent>
      </w:sdt>
      <w:r w:rsidR="008F3111" w:rsidRPr="006843F2">
        <w:rPr>
          <w:rStyle w:val="Emphasis"/>
        </w:rPr>
        <w:t>:</w:t>
      </w:r>
      <w:r w:rsidR="008F3111" w:rsidRPr="006843F2">
        <w:t xml:space="preserve"> </w:t>
      </w:r>
      <w:r w:rsidR="000153B0" w:rsidRPr="006843F2">
        <w:t xml:space="preserve"> </w:t>
      </w:r>
      <w:r w:rsidR="000F2B00">
        <w:t xml:space="preserve">Immigration &amp; Customs Enforcement (ICE) recently opted to exercise its option to add an additional year to work being performed by </w:t>
      </w:r>
      <w:r>
        <w:t xml:space="preserve">Lindholm &amp; Associates, Inc. </w:t>
      </w:r>
      <w:r w:rsidR="00C904BB">
        <w:t xml:space="preserve">(“Lindholm”) has </w:t>
      </w:r>
      <w:r w:rsidR="000F2B00">
        <w:t xml:space="preserve">been working with the agency to develop career paths, competency profiles, employee and management handbooks, and implementation strategies for one of ICE’s critical occupations.  </w:t>
      </w:r>
      <w:r w:rsidR="00C904BB" w:rsidRPr="00C904BB">
        <w:t xml:space="preserve">The initiative will result in </w:t>
      </w:r>
      <w:r w:rsidR="000F2B00">
        <w:t>clear career development options for the agency and its staff and will help build a culture of continuous growth and development.</w:t>
      </w:r>
      <w:r w:rsidR="00816BE0">
        <w:t xml:space="preserve">  Lindholm will remain engaged at ICE through September 2017 under a contract which began in September 2015.</w:t>
      </w:r>
    </w:p>
    <w:p w:rsidR="00C904BB" w:rsidRDefault="00C904BB" w:rsidP="00525E11">
      <w:pPr>
        <w:pStyle w:val="BodyText"/>
      </w:pPr>
      <w:r w:rsidRPr="00C904BB">
        <w:t>Lindholm is immi</w:t>
      </w:r>
      <w:r w:rsidR="000F2B00">
        <w:t xml:space="preserve">nently qualified to provide ICE </w:t>
      </w:r>
      <w:r w:rsidRPr="00C904BB">
        <w:t xml:space="preserve">with the necessary expertise and experience.  </w:t>
      </w:r>
      <w:r>
        <w:t>W</w:t>
      </w:r>
      <w:r w:rsidRPr="00C904BB">
        <w:t xml:space="preserve">ith </w:t>
      </w:r>
      <w:r w:rsidR="00816BE0">
        <w:t xml:space="preserve">decades </w:t>
      </w:r>
      <w:r w:rsidRPr="00C904BB">
        <w:t xml:space="preserve">of </w:t>
      </w:r>
      <w:r>
        <w:t>operation</w:t>
      </w:r>
      <w:r w:rsidR="00816BE0">
        <w:t>al</w:t>
      </w:r>
      <w:r>
        <w:t xml:space="preserve"> and </w:t>
      </w:r>
      <w:r w:rsidR="00816BE0">
        <w:t xml:space="preserve">human capital </w:t>
      </w:r>
      <w:r w:rsidRPr="00C904BB">
        <w:t>experience in providing outstanding support to federal departments and agencies</w:t>
      </w:r>
      <w:r>
        <w:t xml:space="preserve">, </w:t>
      </w:r>
      <w:r w:rsidR="000F2B00">
        <w:t xml:space="preserve">Lindholm has partnered with PricewaterhouseCoopers (PwC) on this task to leverage the strengths of both companies and build on prior work performed </w:t>
      </w:r>
      <w:proofErr w:type="gramStart"/>
      <w:r w:rsidR="000F2B00">
        <w:t>for  ICE</w:t>
      </w:r>
      <w:proofErr w:type="gramEnd"/>
      <w:r w:rsidR="000F2B00">
        <w:t>.</w:t>
      </w:r>
      <w:r w:rsidRPr="00C904BB">
        <w:t xml:space="preserve">  </w:t>
      </w:r>
    </w:p>
    <w:p w:rsidR="000F2B00" w:rsidRDefault="000F2B00" w:rsidP="00525E11">
      <w:pPr>
        <w:pStyle w:val="BodyText"/>
      </w:pPr>
      <w:r>
        <w:t xml:space="preserve"> </w:t>
      </w:r>
      <w:r w:rsidR="00F12773">
        <w:t>“</w:t>
      </w:r>
      <w:r w:rsidR="006D6746">
        <w:t xml:space="preserve">Lindholm is </w:t>
      </w:r>
      <w:r>
        <w:t>very happy with the cooperation and partnerships we have developed at ICE and with our corporate partner, PwC.  This project taps into our skill sets very nicely and allows us to share best practices and strong and proven strategies to improve th</w:t>
      </w:r>
      <w:bookmarkStart w:id="0" w:name="_GoBack"/>
      <w:bookmarkEnd w:id="0"/>
      <w:r>
        <w:t xml:space="preserve">is occupation in ICE,” remarked </w:t>
      </w:r>
      <w:r w:rsidR="00F12773">
        <w:t>Lindholm &amp; Associates President, Mary Lou Lindholm.</w:t>
      </w:r>
    </w:p>
    <w:p w:rsidR="00525E11" w:rsidRDefault="000F2B00" w:rsidP="00525E11">
      <w:pPr>
        <w:pStyle w:val="BodyText"/>
      </w:pPr>
      <w:r w:rsidRPr="00525E11">
        <w:rPr>
          <w:b/>
        </w:rPr>
        <w:t xml:space="preserve"> </w:t>
      </w:r>
      <w:r w:rsidR="00F12773" w:rsidRPr="00525E11">
        <w:rPr>
          <w:b/>
        </w:rPr>
        <w:t>ABOUT LINDHOLM</w:t>
      </w:r>
      <w:r w:rsidR="00525E11" w:rsidRPr="00525E11">
        <w:rPr>
          <w:b/>
        </w:rPr>
        <w:t>:</w:t>
      </w:r>
      <w:r w:rsidR="00525E11">
        <w:t xml:space="preserve">  Lindholm’s team includes former </w:t>
      </w:r>
      <w:r>
        <w:t xml:space="preserve">executives and leaders from the </w:t>
      </w:r>
      <w:r w:rsidR="00525E11">
        <w:t xml:space="preserve">US Office of Personnel Management (OPM) </w:t>
      </w:r>
      <w:r>
        <w:t xml:space="preserve">and Customs service experienced in workforce assessments, competency mapping, and career planning.  PwC </w:t>
      </w:r>
      <w:r w:rsidR="00ED06EB">
        <w:t xml:space="preserve">is providing skills in </w:t>
      </w:r>
      <w:r w:rsidR="00ED06EB" w:rsidRPr="00ED06EB">
        <w:t>optimizing organizational performance by determining current and future workforce demands</w:t>
      </w:r>
      <w:r w:rsidR="00ED06EB">
        <w:t xml:space="preserve">.  The team is </w:t>
      </w:r>
      <w:r w:rsidR="00525E11">
        <w:t xml:space="preserve">extraordinarily experienced in </w:t>
      </w:r>
      <w:r w:rsidR="00ED06EB">
        <w:t>Federal staffing and workforce development areas.</w:t>
      </w:r>
    </w:p>
    <w:p w:rsidR="008F3111" w:rsidRDefault="00525E11" w:rsidP="00525E11">
      <w:pPr>
        <w:pStyle w:val="BodyText"/>
      </w:pPr>
      <w:r>
        <w:t xml:space="preserve">The Lindholm firm was founded in 2000 by Mary Lou Lindholm, a former Senior Executive of the U.S. Office of Personnel Management (OPM) who had worked at three other departments/agencies prior to joining the SES at OPM.  While at OPM, she was responsible for </w:t>
      </w:r>
      <w:proofErr w:type="spellStart"/>
      <w:r>
        <w:t>governmentwide</w:t>
      </w:r>
      <w:proofErr w:type="spellEnd"/>
      <w:r>
        <w:t xml:space="preserve"> HR policies and reimbursable services in HR functional areas as well as having served as OPM’s internal HR Director and Associate Director for Administration.  Since the firm’s inception, Lindholm &amp; Associates has </w:t>
      </w:r>
      <w:r>
        <w:lastRenderedPageBreak/>
        <w:t xml:space="preserve">steadily grown and now taps into more than </w:t>
      </w:r>
      <w:r w:rsidR="006D6746">
        <w:t>250</w:t>
      </w:r>
      <w:r>
        <w:t xml:space="preserve"> experts with federal expertise and experiences in the fields of human resources management, organizational development, workforce planning, and other management arenas.</w:t>
      </w:r>
    </w:p>
    <w:p w:rsidR="00525E11" w:rsidRDefault="00525E11" w:rsidP="00525E11">
      <w:pPr>
        <w:pStyle w:val="BodyText"/>
      </w:pPr>
      <w:r>
        <w:t>For more information</w:t>
      </w:r>
      <w:r w:rsidR="00ED06EB">
        <w:t xml:space="preserve"> regarding </w:t>
      </w:r>
      <w:r>
        <w:t>Lindholm &amp; Associates, Inc.</w:t>
      </w:r>
      <w:r w:rsidR="00ED06EB">
        <w:t>, see</w:t>
      </w:r>
      <w:r>
        <w:t xml:space="preserve">:  </w:t>
      </w:r>
      <w:hyperlink r:id="rId9" w:history="1">
        <w:r w:rsidRPr="00993356">
          <w:rPr>
            <w:rStyle w:val="Hyperlink"/>
          </w:rPr>
          <w:t>www.lindholm-associates.com</w:t>
        </w:r>
      </w:hyperlink>
    </w:p>
    <w:p w:rsidR="00525E11" w:rsidRDefault="00525E11" w:rsidP="00525E11">
      <w:pPr>
        <w:pStyle w:val="BodyText"/>
      </w:pPr>
    </w:p>
    <w:sectPr w:rsidR="00525E11"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0A" w:rsidRDefault="0042630A">
      <w:r>
        <w:separator/>
      </w:r>
    </w:p>
  </w:endnote>
  <w:endnote w:type="continuationSeparator" w:id="0">
    <w:p w:rsidR="0042630A" w:rsidRDefault="0042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Footer"/>
    </w:pPr>
    <w:r>
      <w:fldChar w:fldCharType="begin"/>
    </w:r>
    <w:r>
      <w:instrText>if</w:instrText>
    </w:r>
    <w:r w:rsidR="006726BB">
      <w:fldChar w:fldCharType="begin"/>
    </w:r>
    <w:r w:rsidR="006726BB">
      <w:instrText>numpages</w:instrText>
    </w:r>
    <w:r w:rsidR="006726BB">
      <w:fldChar w:fldCharType="separate"/>
    </w:r>
    <w:r w:rsidR="00816BE0">
      <w:rPr>
        <w:noProof/>
      </w:rPr>
      <w:instrText>2</w:instrText>
    </w:r>
    <w:r w:rsidR="006726BB">
      <w:rPr>
        <w:noProof/>
      </w:rPr>
      <w:fldChar w:fldCharType="end"/>
    </w:r>
    <w:r>
      <w:instrText>&gt;</w:instrText>
    </w:r>
    <w:r w:rsidR="006726BB">
      <w:fldChar w:fldCharType="begin"/>
    </w:r>
    <w:r w:rsidR="006726BB">
      <w:instrText>page</w:instrText>
    </w:r>
    <w:r w:rsidR="006726BB">
      <w:fldChar w:fldCharType="separate"/>
    </w:r>
    <w:r w:rsidR="00816BE0">
      <w:rPr>
        <w:noProof/>
      </w:rPr>
      <w:instrText>2</w:instrText>
    </w:r>
    <w:r w:rsidR="006726BB">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F12773">
    <w:pPr>
      <w:pStyle w:val="Date"/>
    </w:pPr>
    <w:r>
      <w:rPr>
        <w:noProof/>
      </w:rPr>
      <w:drawing>
        <wp:anchor distT="0" distB="0" distL="114300" distR="114300" simplePos="0" relativeHeight="251658240" behindDoc="0" locked="0" layoutInCell="1" allowOverlap="1">
          <wp:simplePos x="0" y="0"/>
          <wp:positionH relativeFrom="column">
            <wp:posOffset>4721225</wp:posOffset>
          </wp:positionH>
          <wp:positionV relativeFrom="paragraph">
            <wp:posOffset>-7620</wp:posOffset>
          </wp:positionV>
          <wp:extent cx="1314450" cy="617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holm-logo-web-sm.jpg"/>
                  <pic:cNvPicPr/>
                </pic:nvPicPr>
                <pic:blipFill>
                  <a:blip r:embed="rId1">
                    <a:extLst>
                      <a:ext uri="{28A0092B-C50C-407E-A947-70E740481C1C}">
                        <a14:useLocalDpi xmlns:a14="http://schemas.microsoft.com/office/drawing/2010/main" val="0"/>
                      </a:ext>
                    </a:extLst>
                  </a:blip>
                  <a:stretch>
                    <a:fillRect/>
                  </a:stretch>
                </pic:blipFill>
                <pic:spPr>
                  <a:xfrm>
                    <a:off x="0" y="0"/>
                    <a:ext cx="1314450" cy="617792"/>
                  </a:xfrm>
                  <a:prstGeom prst="rect">
                    <a:avLst/>
                  </a:prstGeom>
                </pic:spPr>
              </pic:pic>
            </a:graphicData>
          </a:graphic>
          <wp14:sizeRelH relativeFrom="page">
            <wp14:pctWidth>0</wp14:pctWidth>
          </wp14:sizeRelH>
          <wp14:sizeRelV relativeFrom="page">
            <wp14:pctHeight>0</wp14:pctHeight>
          </wp14:sizeRelV>
        </wp:anchor>
      </w:drawing>
    </w:r>
    <w:r w:rsidR="00A55433">
      <w:t xml:space="preserve">For Release </w:t>
    </w:r>
    <w:r w:rsidR="006D6746">
      <w:t>7/07/2015</w:t>
    </w:r>
    <w:r w:rsidR="00525E11">
      <w:t>, immediate</w:t>
    </w:r>
  </w:p>
  <w:p w:rsidR="00A55433" w:rsidRDefault="00A55433" w:rsidP="001F3931">
    <w:pPr>
      <w:pStyle w:val="FooterFirst"/>
      <w:jc w:val="right"/>
    </w:pPr>
    <w:r>
      <w:fldChar w:fldCharType="begin"/>
    </w:r>
    <w:r>
      <w:instrText>if</w:instrText>
    </w:r>
    <w:r w:rsidR="006726BB">
      <w:fldChar w:fldCharType="begin"/>
    </w:r>
    <w:r w:rsidR="006726BB">
      <w:instrText>numpages</w:instrText>
    </w:r>
    <w:r w:rsidR="006726BB">
      <w:fldChar w:fldCharType="separate"/>
    </w:r>
    <w:r w:rsidR="00816BE0">
      <w:rPr>
        <w:noProof/>
      </w:rPr>
      <w:instrText>2</w:instrText>
    </w:r>
    <w:r w:rsidR="006726BB">
      <w:rPr>
        <w:noProof/>
      </w:rPr>
      <w:fldChar w:fldCharType="end"/>
    </w:r>
    <w:r>
      <w:instrText>&gt;</w:instrText>
    </w:r>
    <w:r w:rsidR="006726BB">
      <w:fldChar w:fldCharType="begin"/>
    </w:r>
    <w:r w:rsidR="006726BB">
      <w:instrText>page</w:instrText>
    </w:r>
    <w:r w:rsidR="006726BB">
      <w:fldChar w:fldCharType="separate"/>
    </w:r>
    <w:r w:rsidR="00816BE0">
      <w:rPr>
        <w:noProof/>
      </w:rPr>
      <w:instrText>1</w:instrText>
    </w:r>
    <w:r w:rsidR="006726BB">
      <w:rPr>
        <w:noProof/>
      </w:rPr>
      <w:fldChar w:fldCharType="end"/>
    </w:r>
    <w:r>
      <w:instrText>"more"</w:instrText>
    </w:r>
    <w:r w:rsidR="000F2B00">
      <w:fldChar w:fldCharType="separate"/>
    </w:r>
    <w:r w:rsidR="00816BE0">
      <w:rPr>
        <w:noProof/>
      </w:rPr>
      <w:t>more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0A" w:rsidRDefault="0042630A">
      <w:r>
        <w:separator/>
      </w:r>
    </w:p>
  </w:footnote>
  <w:footnote w:type="continuationSeparator" w:id="0">
    <w:p w:rsidR="0042630A" w:rsidRDefault="0042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Header"/>
    </w:pPr>
    <w:r>
      <w:t xml:space="preserve">Page </w:t>
    </w:r>
    <w:r w:rsidR="006726BB">
      <w:fldChar w:fldCharType="begin"/>
    </w:r>
    <w:r w:rsidR="006726BB">
      <w:instrText xml:space="preserve"> PAGE \* Arabic \* MERGEFORMAT </w:instrText>
    </w:r>
    <w:r w:rsidR="006726BB">
      <w:fldChar w:fldCharType="separate"/>
    </w:r>
    <w:r w:rsidR="00816BE0">
      <w:rPr>
        <w:noProof/>
      </w:rPr>
      <w:t>2</w:t>
    </w:r>
    <w:r w:rsidR="006726BB">
      <w:rPr>
        <w:noProof/>
      </w:rPr>
      <w:fldChar w:fldCharType="end"/>
    </w:r>
    <w:r>
      <w:tab/>
    </w:r>
    <w:r>
      <w:tab/>
    </w:r>
    <w:sdt>
      <w:sdtPr>
        <w:alias w:val="Headline"/>
        <w:tag w:val="Headline"/>
        <w:id w:val="434909376"/>
        <w:placeholder>
          <w:docPart w:val="2362919B57CB431EA05EB7AB1CBD38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16BE0">
          <w:t>Lindholm Team Awarded Extension at ICE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1"/>
    <w:rsid w:val="000153B0"/>
    <w:rsid w:val="00037C90"/>
    <w:rsid w:val="000B70CC"/>
    <w:rsid w:val="000F2B00"/>
    <w:rsid w:val="001F3931"/>
    <w:rsid w:val="00382DCB"/>
    <w:rsid w:val="003A3A4E"/>
    <w:rsid w:val="003B2617"/>
    <w:rsid w:val="0042630A"/>
    <w:rsid w:val="0047640E"/>
    <w:rsid w:val="00480E4E"/>
    <w:rsid w:val="00525E11"/>
    <w:rsid w:val="006726BB"/>
    <w:rsid w:val="006843F2"/>
    <w:rsid w:val="006D6746"/>
    <w:rsid w:val="007F2549"/>
    <w:rsid w:val="007F2FD2"/>
    <w:rsid w:val="008117D9"/>
    <w:rsid w:val="00816BE0"/>
    <w:rsid w:val="00880E36"/>
    <w:rsid w:val="008F3111"/>
    <w:rsid w:val="00A04BF8"/>
    <w:rsid w:val="00A27BDD"/>
    <w:rsid w:val="00A55433"/>
    <w:rsid w:val="00AE2573"/>
    <w:rsid w:val="00AE5C97"/>
    <w:rsid w:val="00B10987"/>
    <w:rsid w:val="00C10C75"/>
    <w:rsid w:val="00C17285"/>
    <w:rsid w:val="00C904BB"/>
    <w:rsid w:val="00C92A61"/>
    <w:rsid w:val="00CD456A"/>
    <w:rsid w:val="00D73818"/>
    <w:rsid w:val="00DF7801"/>
    <w:rsid w:val="00E15CA2"/>
    <w:rsid w:val="00E37C8E"/>
    <w:rsid w:val="00ED06EB"/>
    <w:rsid w:val="00ED294A"/>
    <w:rsid w:val="00F1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ndholm-associates.com"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Keller\AppData\Roaming\Microsoft\Templates\MS_Prof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D3D9E6CDAC41A4876E4AC4A4C66EF6"/>
        <w:category>
          <w:name w:val="General"/>
          <w:gallery w:val="placeholder"/>
        </w:category>
        <w:types>
          <w:type w:val="bbPlcHdr"/>
        </w:types>
        <w:behaviors>
          <w:behavior w:val="content"/>
        </w:behaviors>
        <w:guid w:val="{90A92093-13E9-4B98-9CE9-573034306766}"/>
      </w:docPartPr>
      <w:docPartBody>
        <w:p w:rsidR="00AE1E77" w:rsidRDefault="002322D7">
          <w:pPr>
            <w:pStyle w:val="E3D3D9E6CDAC41A4876E4AC4A4C66EF6"/>
          </w:pPr>
          <w:r w:rsidRPr="007F2549">
            <w:t>[Company Name]</w:t>
          </w:r>
        </w:p>
      </w:docPartBody>
    </w:docPart>
    <w:docPart>
      <w:docPartPr>
        <w:name w:val="60747092914F4B168794CBEB07A92544"/>
        <w:category>
          <w:name w:val="General"/>
          <w:gallery w:val="placeholder"/>
        </w:category>
        <w:types>
          <w:type w:val="bbPlcHdr"/>
        </w:types>
        <w:behaviors>
          <w:behavior w:val="content"/>
        </w:behaviors>
        <w:guid w:val="{C7123B20-B232-4012-B90D-B44FDFA3B40C}"/>
      </w:docPartPr>
      <w:docPartBody>
        <w:p w:rsidR="00AE1E77" w:rsidRDefault="002322D7">
          <w:pPr>
            <w:pStyle w:val="60747092914F4B168794CBEB07A92544"/>
          </w:pPr>
          <w:r w:rsidRPr="007F2549">
            <w:t>[Company Name]</w:t>
          </w:r>
        </w:p>
      </w:docPartBody>
    </w:docPart>
    <w:docPart>
      <w:docPartPr>
        <w:name w:val="CF62BCB4D06C4C54AE92DD8E6E29B04E"/>
        <w:category>
          <w:name w:val="General"/>
          <w:gallery w:val="placeholder"/>
        </w:category>
        <w:types>
          <w:type w:val="bbPlcHdr"/>
        </w:types>
        <w:behaviors>
          <w:behavior w:val="content"/>
        </w:behaviors>
        <w:guid w:val="{9634A755-70A7-422B-AC5B-D651AF5C2C15}"/>
      </w:docPartPr>
      <w:docPartBody>
        <w:p w:rsidR="00AE1E77" w:rsidRDefault="002322D7">
          <w:pPr>
            <w:pStyle w:val="CF62BCB4D06C4C54AE92DD8E6E29B04E"/>
          </w:pPr>
          <w:r>
            <w:t>[Headline]</w:t>
          </w:r>
        </w:p>
      </w:docPartBody>
    </w:docPart>
    <w:docPart>
      <w:docPartPr>
        <w:name w:val="2362919B57CB431EA05EB7AB1CBD38A1"/>
        <w:category>
          <w:name w:val="General"/>
          <w:gallery w:val="placeholder"/>
        </w:category>
        <w:types>
          <w:type w:val="bbPlcHdr"/>
        </w:types>
        <w:behaviors>
          <w:behavior w:val="content"/>
        </w:behaviors>
        <w:guid w:val="{8DACF4A9-44E0-4DD7-95FD-BAF4CEEB64A6}"/>
      </w:docPartPr>
      <w:docPartBody>
        <w:p w:rsidR="00AE1E77" w:rsidRDefault="002322D7">
          <w:pPr>
            <w:pStyle w:val="2362919B57CB431EA05EB7AB1CBD38A1"/>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D7"/>
    <w:rsid w:val="00134AFF"/>
    <w:rsid w:val="002322D7"/>
    <w:rsid w:val="0037777F"/>
    <w:rsid w:val="0054210B"/>
    <w:rsid w:val="0092480C"/>
    <w:rsid w:val="00AE1E77"/>
    <w:rsid w:val="00D6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34211AD95429C8EC84832C4DCF5EA">
    <w:name w:val="24C34211AD95429C8EC84832C4DCF5EA"/>
  </w:style>
  <w:style w:type="paragraph" w:customStyle="1" w:styleId="E3D3D9E6CDAC41A4876E4AC4A4C66EF6">
    <w:name w:val="E3D3D9E6CDAC41A4876E4AC4A4C66EF6"/>
  </w:style>
  <w:style w:type="paragraph" w:customStyle="1" w:styleId="9659418D2E9C4734A9B382D077174DFB">
    <w:name w:val="9659418D2E9C4734A9B382D077174DFB"/>
  </w:style>
  <w:style w:type="paragraph" w:customStyle="1" w:styleId="416C2A1223084EF9B90DA18D771A29A7">
    <w:name w:val="416C2A1223084EF9B90DA18D771A29A7"/>
  </w:style>
  <w:style w:type="paragraph" w:customStyle="1" w:styleId="EE75CD6A136B4C44892A5B6F51BC3645">
    <w:name w:val="EE75CD6A136B4C44892A5B6F51BC3645"/>
  </w:style>
  <w:style w:type="paragraph" w:customStyle="1" w:styleId="9FC8FF2E2A1A42DAAA1969BF749FEC30">
    <w:name w:val="9FC8FF2E2A1A42DAAA1969BF749FEC30"/>
  </w:style>
  <w:style w:type="paragraph" w:customStyle="1" w:styleId="C2399224A68948E8A5D4112E094FF470">
    <w:name w:val="C2399224A68948E8A5D4112E094FF470"/>
  </w:style>
  <w:style w:type="paragraph" w:customStyle="1" w:styleId="60747092914F4B168794CBEB07A92544">
    <w:name w:val="60747092914F4B168794CBEB07A92544"/>
  </w:style>
  <w:style w:type="paragraph" w:customStyle="1" w:styleId="CF62BCB4D06C4C54AE92DD8E6E29B04E">
    <w:name w:val="CF62BCB4D06C4C54AE92DD8E6E29B04E"/>
  </w:style>
  <w:style w:type="paragraph" w:customStyle="1" w:styleId="101FD564AC2D488FB29387F95CD0D274">
    <w:name w:val="101FD564AC2D488FB29387F95CD0D274"/>
  </w:style>
  <w:style w:type="character" w:styleId="Emphasis">
    <w:name w:val="Emphasis"/>
    <w:qFormat/>
    <w:rPr>
      <w:rFonts w:asciiTheme="majorHAnsi" w:hAnsiTheme="majorHAnsi"/>
      <w:b/>
      <w:spacing w:val="-10"/>
    </w:rPr>
  </w:style>
  <w:style w:type="paragraph" w:customStyle="1" w:styleId="8BA75DF6BE314EB1A3781EF5C27BFC17">
    <w:name w:val="8BA75DF6BE314EB1A3781EF5C27BFC17"/>
  </w:style>
  <w:style w:type="paragraph" w:customStyle="1" w:styleId="2362919B57CB431EA05EB7AB1CBD38A1">
    <w:name w:val="2362919B57CB431EA05EB7AB1CBD38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34211AD95429C8EC84832C4DCF5EA">
    <w:name w:val="24C34211AD95429C8EC84832C4DCF5EA"/>
  </w:style>
  <w:style w:type="paragraph" w:customStyle="1" w:styleId="E3D3D9E6CDAC41A4876E4AC4A4C66EF6">
    <w:name w:val="E3D3D9E6CDAC41A4876E4AC4A4C66EF6"/>
  </w:style>
  <w:style w:type="paragraph" w:customStyle="1" w:styleId="9659418D2E9C4734A9B382D077174DFB">
    <w:name w:val="9659418D2E9C4734A9B382D077174DFB"/>
  </w:style>
  <w:style w:type="paragraph" w:customStyle="1" w:styleId="416C2A1223084EF9B90DA18D771A29A7">
    <w:name w:val="416C2A1223084EF9B90DA18D771A29A7"/>
  </w:style>
  <w:style w:type="paragraph" w:customStyle="1" w:styleId="EE75CD6A136B4C44892A5B6F51BC3645">
    <w:name w:val="EE75CD6A136B4C44892A5B6F51BC3645"/>
  </w:style>
  <w:style w:type="paragraph" w:customStyle="1" w:styleId="9FC8FF2E2A1A42DAAA1969BF749FEC30">
    <w:name w:val="9FC8FF2E2A1A42DAAA1969BF749FEC30"/>
  </w:style>
  <w:style w:type="paragraph" w:customStyle="1" w:styleId="C2399224A68948E8A5D4112E094FF470">
    <w:name w:val="C2399224A68948E8A5D4112E094FF470"/>
  </w:style>
  <w:style w:type="paragraph" w:customStyle="1" w:styleId="60747092914F4B168794CBEB07A92544">
    <w:name w:val="60747092914F4B168794CBEB07A92544"/>
  </w:style>
  <w:style w:type="paragraph" w:customStyle="1" w:styleId="CF62BCB4D06C4C54AE92DD8E6E29B04E">
    <w:name w:val="CF62BCB4D06C4C54AE92DD8E6E29B04E"/>
  </w:style>
  <w:style w:type="paragraph" w:customStyle="1" w:styleId="101FD564AC2D488FB29387F95CD0D274">
    <w:name w:val="101FD564AC2D488FB29387F95CD0D274"/>
  </w:style>
  <w:style w:type="character" w:styleId="Emphasis">
    <w:name w:val="Emphasis"/>
    <w:qFormat/>
    <w:rPr>
      <w:rFonts w:asciiTheme="majorHAnsi" w:hAnsiTheme="majorHAnsi"/>
      <w:b/>
      <w:spacing w:val="-10"/>
    </w:rPr>
  </w:style>
  <w:style w:type="paragraph" w:customStyle="1" w:styleId="8BA75DF6BE314EB1A3781EF5C27BFC17">
    <w:name w:val="8BA75DF6BE314EB1A3781EF5C27BFC17"/>
  </w:style>
  <w:style w:type="paragraph" w:customStyle="1" w:styleId="2362919B57CB431EA05EB7AB1CBD38A1">
    <w:name w:val="2362919B57CB431EA05EB7AB1CBD3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MS_ProfPR.dotx</Template>
  <TotalTime>2</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Microsoft</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Lindholm &amp; Associates, Inc.</dc:subject>
  <dc:creator>GregKeller</dc:creator>
  <dc:description>Lindholm Team Awarded Extension at ICE</dc:description>
  <cp:lastModifiedBy>GregKeller</cp:lastModifiedBy>
  <cp:revision>4</cp:revision>
  <dcterms:created xsi:type="dcterms:W3CDTF">2016-07-14T11:59:00Z</dcterms:created>
  <dcterms:modified xsi:type="dcterms:W3CDTF">2016-07-14T12:01:00Z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